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b/>
        </w:rPr>
      </w:pPr>
      <w:r>
        <w:rPr>
          <w:rFonts w:hint="eastAsia"/>
          <w:b/>
        </w:rPr>
        <w:t>附件：拟购医疗设备需求情况</w:t>
      </w:r>
    </w:p>
    <w:tbl>
      <w:tblPr>
        <w:tblStyle w:val="7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96"/>
        <w:gridCol w:w="477"/>
        <w:gridCol w:w="5466"/>
        <w:gridCol w:w="6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预算金额</w:t>
            </w:r>
          </w:p>
        </w:tc>
        <w:tc>
          <w:tcPr>
            <w:tcW w:w="477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5466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需求情况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spacing w:before="0" w:after="0"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需求理由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外科能量平台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99.64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1套</w:t>
            </w:r>
          </w:p>
        </w:tc>
        <w:tc>
          <w:tcPr>
            <w:tcW w:w="546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器官手术分离或切割组织时有3mm以上7mm以内的动静脉大血管需使用带有大血管闭合技术的能量平台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避免</w:t>
            </w:r>
            <w:r>
              <w:rPr>
                <w:rFonts w:hint="eastAsia" w:ascii="宋体" w:cs="宋体"/>
                <w:kern w:val="0"/>
                <w:szCs w:val="21"/>
              </w:rPr>
              <w:t>造成术中大出血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智能反馈系统的能量平台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能</w:t>
            </w:r>
            <w:r>
              <w:rPr>
                <w:rFonts w:hint="eastAsia" w:ascii="宋体" w:cs="宋体"/>
                <w:kern w:val="0"/>
                <w:szCs w:val="21"/>
              </w:rPr>
              <w:t>针对组织进行精准分离和止血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全子宫切除手术很复杂因此对手术有严格的时间限制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术中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宋体" w:cs="宋体"/>
                <w:kern w:val="0"/>
                <w:szCs w:val="21"/>
              </w:rPr>
              <w:t>针对组织渗血的情况需使用电压不大的非接触式的止血器械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减少凝血时间防止组织焦痂和凝血不充分造成术后出血等问题，保证术后病人的生活质量。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具备组织感应技术，红外识别接口技术，主动识别器械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根据财政部国库司工业和信息化部装备工业二司文件，第财库便函[2021]551号，关于印发《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Cs w:val="21"/>
              </w:rPr>
              <w:t>政府采购进口产品审核指导标准》（2021年版）的通知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具备腔镜用5mm直径器械，可闭合、切割直径7mm血管，闭合长度≧20mm，平均导热传导范围≦1.5mm；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根据财政部国库司工业和信息化部装备工业二司文件，第财库便函[2021]551号，关于印发《政府采购进口产品审核指导标准》（2021年版）的通知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具备自动双极功能，通过设置时间和阻抗两种方法控制输出，可实现电流输出参数；可允许75%的进口。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根据财政部国库司工业和信息化部装备工业二司文件，第财库便函[2021]551号，关于印发《政府采购进口产品审核指导标准》（2021年版）的通知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具有氩气刀功能、大血管处理功能，电切电凝模式精细可控，为综合的智能电外科能量系统。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根据财政部国库司工业和信息化部装备工业二司文件，第财库便函[2021]551号，关于印发《政府采购进口产品审核指导标准》（2021年版）的通知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1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77" w:type="dxa"/>
            <w:vMerge w:val="continue"/>
            <w:tcBorders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6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高频输出频率低≤350KHz</w:t>
            </w:r>
          </w:p>
        </w:tc>
        <w:tc>
          <w:tcPr>
            <w:tcW w:w="6138" w:type="dxa"/>
            <w:vAlign w:val="center"/>
          </w:tcPr>
          <w:p>
            <w:pPr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根据财政部国库司工业和信息化部装备工业二司文件，第财库便函[2021]551号，关于印发《政府采购进口产品审核指导标准》（2021年版）的通知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ind w:firstLine="0"/>
      </w:pPr>
    </w:p>
    <w:p/>
    <w:sectPr>
      <w:pgSz w:w="16838" w:h="11906" w:orient="landscape"/>
      <w:pgMar w:top="779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Estrangelo Edessa">
    <w:altName w:val="Segoe Print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c4NjQ0ZWZmN2U4NWYyMGNhZWRiNTU1MDBjOWRhYzgifQ=="/>
  </w:docVars>
  <w:rsids>
    <w:rsidRoot w:val="00113A00"/>
    <w:rsid w:val="00015D76"/>
    <w:rsid w:val="0002473E"/>
    <w:rsid w:val="0007489B"/>
    <w:rsid w:val="000B4FE0"/>
    <w:rsid w:val="000C028E"/>
    <w:rsid w:val="000C70DE"/>
    <w:rsid w:val="000E1559"/>
    <w:rsid w:val="00113A00"/>
    <w:rsid w:val="00121D3C"/>
    <w:rsid w:val="0017259B"/>
    <w:rsid w:val="00185587"/>
    <w:rsid w:val="001B7D43"/>
    <w:rsid w:val="001D4262"/>
    <w:rsid w:val="00202D17"/>
    <w:rsid w:val="00285581"/>
    <w:rsid w:val="00290BE6"/>
    <w:rsid w:val="002B2A76"/>
    <w:rsid w:val="002D0056"/>
    <w:rsid w:val="00301661"/>
    <w:rsid w:val="003530B5"/>
    <w:rsid w:val="00353893"/>
    <w:rsid w:val="003F4CD9"/>
    <w:rsid w:val="004062ED"/>
    <w:rsid w:val="00417A23"/>
    <w:rsid w:val="00421F82"/>
    <w:rsid w:val="00467E11"/>
    <w:rsid w:val="00490830"/>
    <w:rsid w:val="004C4CE6"/>
    <w:rsid w:val="004F7941"/>
    <w:rsid w:val="00521EDF"/>
    <w:rsid w:val="005651DE"/>
    <w:rsid w:val="00593020"/>
    <w:rsid w:val="005A2779"/>
    <w:rsid w:val="005B23DF"/>
    <w:rsid w:val="005D70A5"/>
    <w:rsid w:val="006305CE"/>
    <w:rsid w:val="00647EAB"/>
    <w:rsid w:val="00674757"/>
    <w:rsid w:val="006B096E"/>
    <w:rsid w:val="006F54C7"/>
    <w:rsid w:val="00706F84"/>
    <w:rsid w:val="007155F1"/>
    <w:rsid w:val="0074772D"/>
    <w:rsid w:val="00761A4C"/>
    <w:rsid w:val="007A173E"/>
    <w:rsid w:val="0080221E"/>
    <w:rsid w:val="00816AEF"/>
    <w:rsid w:val="008753EC"/>
    <w:rsid w:val="00876FF5"/>
    <w:rsid w:val="00881E1A"/>
    <w:rsid w:val="008A6A0A"/>
    <w:rsid w:val="008E34FA"/>
    <w:rsid w:val="00924DC4"/>
    <w:rsid w:val="00931AA3"/>
    <w:rsid w:val="009705C9"/>
    <w:rsid w:val="009D0986"/>
    <w:rsid w:val="00A30A15"/>
    <w:rsid w:val="00A9074B"/>
    <w:rsid w:val="00A946E6"/>
    <w:rsid w:val="00AC6014"/>
    <w:rsid w:val="00AF3E3D"/>
    <w:rsid w:val="00B35536"/>
    <w:rsid w:val="00B5337A"/>
    <w:rsid w:val="00B654C7"/>
    <w:rsid w:val="00BA0542"/>
    <w:rsid w:val="00BC0A2A"/>
    <w:rsid w:val="00BD090A"/>
    <w:rsid w:val="00BE7716"/>
    <w:rsid w:val="00C23D3C"/>
    <w:rsid w:val="00C73123"/>
    <w:rsid w:val="00C83CBC"/>
    <w:rsid w:val="00CC2DD4"/>
    <w:rsid w:val="00CE7D4C"/>
    <w:rsid w:val="00CF2768"/>
    <w:rsid w:val="00D13F00"/>
    <w:rsid w:val="00D17255"/>
    <w:rsid w:val="00D57C86"/>
    <w:rsid w:val="00D735E8"/>
    <w:rsid w:val="00D83775"/>
    <w:rsid w:val="00D90E57"/>
    <w:rsid w:val="00DB1C93"/>
    <w:rsid w:val="00DD0479"/>
    <w:rsid w:val="00DE2B33"/>
    <w:rsid w:val="00DE5E6D"/>
    <w:rsid w:val="00E65090"/>
    <w:rsid w:val="00E66325"/>
    <w:rsid w:val="00E845D8"/>
    <w:rsid w:val="00E900EC"/>
    <w:rsid w:val="00F12B2F"/>
    <w:rsid w:val="00F13396"/>
    <w:rsid w:val="00F67DDE"/>
    <w:rsid w:val="00FA3032"/>
    <w:rsid w:val="00FB611C"/>
    <w:rsid w:val="00FB64AB"/>
    <w:rsid w:val="00FD43FB"/>
    <w:rsid w:val="00FF4154"/>
    <w:rsid w:val="3DB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uiPriority w:val="99"/>
    <w:pPr>
      <w:spacing w:before="156" w:after="156"/>
      <w:ind w:firstLine="48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9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3576</Words>
  <Characters>3853</Characters>
  <Lines>0</Lines>
  <Paragraphs>0</Paragraphs>
  <TotalTime>2</TotalTime>
  <ScaleCrop>false</ScaleCrop>
  <LinksUpToDate>false</LinksUpToDate>
  <CharactersWithSpaces>3863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2021-11-09T10:59:00Z</dcterms:created>
  <dc:creator>Windows 用户</dc:creator>
  <cp:lastModifiedBy>admin</cp:lastModifiedBy>
  <cp:lastPrinted>2021-12-13T02:55:00Z</cp:lastPrinted>
  <dcterms:modified xsi:type="dcterms:W3CDTF">2022-06-01T07:08:35Z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BDB170405BFF42B695C31939628E9F13</vt:lpwstr>
  </property>
</Properties>
</file>